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F12C9" w:rsidRPr="009F12C9" w:rsidRDefault="009F12C9" w:rsidP="009F12C9">
      <w:pPr>
        <w:spacing w:after="0" w:line="360" w:lineRule="auto"/>
        <w:jc w:val="both"/>
        <w:rPr>
          <w:rFonts w:cstheme="minorHAnsi"/>
          <w:sz w:val="24"/>
          <w:szCs w:val="24"/>
        </w:rPr>
      </w:pPr>
    </w:p>
    <w:p w:rsidR="009F12C9" w:rsidRPr="009F12C9" w:rsidRDefault="009F12C9" w:rsidP="009F12C9">
      <w:pPr>
        <w:keepNext/>
        <w:keepLines/>
        <w:spacing w:after="0" w:line="360" w:lineRule="auto"/>
        <w:jc w:val="both"/>
        <w:outlineLvl w:val="0"/>
        <w:rPr>
          <w:rFonts w:cstheme="minorHAnsi"/>
          <w:b/>
          <w:color w:val="000000" w:themeColor="text1"/>
          <w:sz w:val="24"/>
          <w:szCs w:val="24"/>
          <w:shd w:val="clear" w:color="auto" w:fill="FFFFFF"/>
          <w:lang w:eastAsia="pl-PL"/>
        </w:rPr>
      </w:pPr>
      <w:bookmarkStart w:id="0" w:name="_Toc162337332"/>
      <w:bookmarkStart w:id="1" w:name="_Hlk152589594"/>
      <w:r w:rsidRPr="009F12C9">
        <w:rPr>
          <w:rFonts w:cstheme="minorHAnsi"/>
          <w:b/>
          <w:color w:val="000000" w:themeColor="text1"/>
          <w:sz w:val="24"/>
          <w:szCs w:val="24"/>
          <w:shd w:val="clear" w:color="auto" w:fill="FFFFFF"/>
          <w:lang w:eastAsia="pl-PL"/>
        </w:rPr>
        <w:t>1.3. Szczegółowy opis zakresu projektu.</w:t>
      </w:r>
      <w:bookmarkEnd w:id="0"/>
    </w:p>
    <w:bookmarkEnd w:id="1"/>
    <w:p w:rsidR="009F12C9" w:rsidRPr="009F12C9" w:rsidRDefault="009F12C9" w:rsidP="009F12C9">
      <w:pPr>
        <w:spacing w:after="0" w:line="360" w:lineRule="auto"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t>Projekt będzie realizowany w województwie pomorskim, w Powiecie Kwidzyńskim, w poniższych lokalizacjach.</w:t>
      </w:r>
    </w:p>
    <w:p w:rsidR="009F12C9" w:rsidRPr="009F12C9" w:rsidRDefault="009F12C9" w:rsidP="009F12C9">
      <w:pPr>
        <w:spacing w:after="0" w:line="360" w:lineRule="auto"/>
        <w:jc w:val="both"/>
        <w:rPr>
          <w:rFonts w:cstheme="minorHAnsi"/>
          <w:b/>
          <w:sz w:val="24"/>
          <w:szCs w:val="24"/>
        </w:rPr>
      </w:pPr>
      <w:r w:rsidRPr="009F12C9">
        <w:rPr>
          <w:rFonts w:cstheme="minorHAnsi"/>
          <w:b/>
          <w:sz w:val="24"/>
          <w:szCs w:val="24"/>
        </w:rPr>
        <w:t>CENTRUM</w:t>
      </w:r>
    </w:p>
    <w:p w:rsidR="009F12C9" w:rsidRPr="009F12C9" w:rsidRDefault="009F12C9" w:rsidP="009F12C9">
      <w:pPr>
        <w:spacing w:after="0" w:line="360" w:lineRule="auto"/>
        <w:jc w:val="both"/>
        <w:rPr>
          <w:rFonts w:cstheme="minorHAnsi"/>
          <w:bCs/>
          <w:sz w:val="24"/>
          <w:szCs w:val="24"/>
          <w:u w:val="single"/>
        </w:rPr>
      </w:pPr>
      <w:r w:rsidRPr="009F12C9">
        <w:rPr>
          <w:rFonts w:cstheme="minorHAnsi"/>
          <w:bCs/>
          <w:sz w:val="24"/>
          <w:szCs w:val="24"/>
          <w:u w:val="single"/>
        </w:rPr>
        <w:t>Adres 1: ul. Staszica 25, 82-500 Kwidzyn</w:t>
      </w:r>
    </w:p>
    <w:p w:rsidR="009F12C9" w:rsidRPr="009F12C9" w:rsidRDefault="009F12C9" w:rsidP="009F12C9">
      <w:pPr>
        <w:spacing w:after="0" w:line="360" w:lineRule="auto"/>
        <w:jc w:val="both"/>
        <w:rPr>
          <w:rFonts w:cstheme="minorHAnsi"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t>Budynki, w których znajdują się pracownie objęte projektem, zlokalizowane są na działce: 210/53, obręb 0008, dla której prowadzona jest księga wieczysta GD1I/00035042/5. Właścicielem nieruchomości jest Powiat Kwidzyński</w:t>
      </w:r>
      <w:r w:rsidRPr="009F12C9">
        <w:rPr>
          <w:rFonts w:cstheme="minorHAnsi"/>
          <w:sz w:val="24"/>
          <w:szCs w:val="24"/>
        </w:rPr>
        <w:t>, jej stan prawny jest uregulowany</w:t>
      </w:r>
      <w:r w:rsidRPr="009F12C9">
        <w:rPr>
          <w:rFonts w:cstheme="minorHAnsi"/>
          <w:sz w:val="24"/>
          <w:szCs w:val="24"/>
          <w:vertAlign w:val="superscript"/>
        </w:rPr>
        <w:footnoteReference w:id="1"/>
      </w:r>
      <w:r w:rsidRPr="009F12C9">
        <w:rPr>
          <w:rFonts w:cstheme="minorHAnsi"/>
          <w:sz w:val="24"/>
          <w:szCs w:val="24"/>
        </w:rPr>
        <w:t>.</w:t>
      </w:r>
    </w:p>
    <w:p w:rsidR="009F12C9" w:rsidRPr="009F12C9" w:rsidRDefault="009F12C9" w:rsidP="009F12C9">
      <w:pPr>
        <w:spacing w:after="0" w:line="360" w:lineRule="auto"/>
        <w:jc w:val="both"/>
        <w:rPr>
          <w:rFonts w:eastAsia="ArialNarrow" w:cstheme="minorHAnsi"/>
          <w:sz w:val="24"/>
          <w:szCs w:val="24"/>
        </w:rPr>
      </w:pPr>
      <w:r w:rsidRPr="009F12C9">
        <w:rPr>
          <w:rFonts w:eastAsia="ArialNarrow" w:cstheme="minorHAnsi"/>
          <w:sz w:val="24"/>
          <w:szCs w:val="24"/>
        </w:rPr>
        <w:t>Wjazd i wejście na teren szk</w:t>
      </w:r>
      <w:r w:rsidR="00230E2C">
        <w:rPr>
          <w:rFonts w:eastAsia="ArialNarrow" w:cstheme="minorHAnsi"/>
          <w:sz w:val="24"/>
          <w:szCs w:val="24"/>
        </w:rPr>
        <w:t>oły  odbywa się z ulicy Staszica</w:t>
      </w:r>
      <w:r w:rsidRPr="009F12C9">
        <w:rPr>
          <w:rFonts w:eastAsia="ArialNarrow" w:cstheme="minorHAnsi"/>
          <w:sz w:val="24"/>
          <w:szCs w:val="24"/>
        </w:rPr>
        <w:t xml:space="preserve"> - drogi publicznej.</w:t>
      </w:r>
    </w:p>
    <w:p w:rsidR="009F12C9" w:rsidRPr="009F12C9" w:rsidRDefault="009F12C9" w:rsidP="009F12C9">
      <w:pPr>
        <w:spacing w:after="0" w:line="360" w:lineRule="auto"/>
        <w:jc w:val="both"/>
        <w:rPr>
          <w:rFonts w:cstheme="minorHAnsi"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t xml:space="preserve">Lokalizację projektu przedstawia poniższa mapa </w:t>
      </w:r>
    </w:p>
    <w:p w:rsidR="009F12C9" w:rsidRPr="009F12C9" w:rsidRDefault="009F12C9" w:rsidP="009F12C9">
      <w:pPr>
        <w:spacing w:after="0" w:line="360" w:lineRule="auto"/>
        <w:jc w:val="both"/>
        <w:rPr>
          <w:rFonts w:cstheme="minorHAnsi"/>
          <w:bCs/>
        </w:rPr>
      </w:pPr>
    </w:p>
    <w:p w:rsidR="009F12C9" w:rsidRPr="009F12C9" w:rsidRDefault="009F12C9" w:rsidP="009F12C9">
      <w:pPr>
        <w:spacing w:after="0" w:line="360" w:lineRule="auto"/>
        <w:jc w:val="both"/>
        <w:rPr>
          <w:rFonts w:cstheme="minorHAnsi"/>
          <w:bCs/>
        </w:rPr>
      </w:pPr>
      <w:r w:rsidRPr="009F12C9">
        <w:rPr>
          <w:rFonts w:cstheme="minorHAnsi"/>
          <w:bCs/>
        </w:rPr>
        <w:t>Rys</w:t>
      </w:r>
      <w:r w:rsidR="00230E2C">
        <w:rPr>
          <w:rFonts w:cstheme="minorHAnsi"/>
          <w:bCs/>
        </w:rPr>
        <w:t>. 8. Lokalizacja Centrum adres Staszica 25</w:t>
      </w:r>
    </w:p>
    <w:p w:rsidR="009F12C9" w:rsidRPr="009F12C9" w:rsidRDefault="009F12C9" w:rsidP="009F12C9">
      <w:pPr>
        <w:spacing w:after="0" w:line="360" w:lineRule="auto"/>
        <w:jc w:val="both"/>
        <w:rPr>
          <w:rFonts w:cstheme="minorHAnsi"/>
          <w:bCs/>
        </w:rPr>
      </w:pPr>
      <w:r w:rsidRPr="009F12C9">
        <w:rPr>
          <w:rFonts w:cstheme="minorHAnsi"/>
          <w:bCs/>
          <w:noProof/>
          <w:lang w:eastAsia="pl-PL"/>
        </w:rPr>
        <w:drawing>
          <wp:anchor distT="0" distB="0" distL="114300" distR="114300" simplePos="0" relativeHeight="251659264" behindDoc="0" locked="0" layoutInCell="1" allowOverlap="1" wp14:anchorId="0AE76F49" wp14:editId="6BA4EF5A">
            <wp:simplePos x="0" y="0"/>
            <wp:positionH relativeFrom="column">
              <wp:posOffset>2628</wp:posOffset>
            </wp:positionH>
            <wp:positionV relativeFrom="paragraph">
              <wp:posOffset>591</wp:posOffset>
            </wp:positionV>
            <wp:extent cx="4578350" cy="3446883"/>
            <wp:effectExtent l="0" t="0" r="0" b="1270"/>
            <wp:wrapTopAndBottom/>
            <wp:docPr id="299461716" name="Obraz 299461716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461716" name="Obraz 1" descr="Obraz zawierający mapa&#10;&#10;Opis wygenerowany automatyczni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8350" cy="34468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F12C9">
        <w:rPr>
          <w:rFonts w:cstheme="minorHAnsi"/>
          <w:bCs/>
          <w:sz w:val="20"/>
          <w:szCs w:val="20"/>
        </w:rPr>
        <w:t xml:space="preserve"> </w:t>
      </w:r>
    </w:p>
    <w:p w:rsidR="009F12C9" w:rsidRPr="009F12C9" w:rsidRDefault="009F12C9" w:rsidP="009F12C9">
      <w:pPr>
        <w:tabs>
          <w:tab w:val="right" w:pos="9072"/>
        </w:tabs>
        <w:spacing w:after="0" w:line="360" w:lineRule="auto"/>
        <w:jc w:val="both"/>
        <w:rPr>
          <w:rFonts w:cstheme="minorHAnsi"/>
          <w:bCs/>
          <w:sz w:val="24"/>
          <w:szCs w:val="24"/>
        </w:rPr>
      </w:pPr>
    </w:p>
    <w:p w:rsidR="009F12C9" w:rsidRDefault="009F12C9" w:rsidP="009F12C9">
      <w:pPr>
        <w:tabs>
          <w:tab w:val="right" w:pos="9072"/>
        </w:tabs>
        <w:spacing w:after="0" w:line="360" w:lineRule="auto"/>
        <w:jc w:val="both"/>
        <w:rPr>
          <w:rFonts w:cstheme="minorHAnsi"/>
          <w:bCs/>
          <w:sz w:val="24"/>
          <w:szCs w:val="24"/>
        </w:rPr>
      </w:pPr>
    </w:p>
    <w:p w:rsidR="00230E2C" w:rsidRDefault="00230E2C" w:rsidP="009F12C9">
      <w:pPr>
        <w:tabs>
          <w:tab w:val="right" w:pos="9072"/>
        </w:tabs>
        <w:spacing w:after="0" w:line="360" w:lineRule="auto"/>
        <w:jc w:val="both"/>
        <w:rPr>
          <w:rFonts w:cstheme="minorHAnsi"/>
          <w:bCs/>
          <w:sz w:val="24"/>
          <w:szCs w:val="24"/>
        </w:rPr>
      </w:pPr>
    </w:p>
    <w:p w:rsidR="00230E2C" w:rsidRDefault="00230E2C" w:rsidP="009F12C9">
      <w:pPr>
        <w:tabs>
          <w:tab w:val="right" w:pos="9072"/>
        </w:tabs>
        <w:spacing w:after="0" w:line="360" w:lineRule="auto"/>
        <w:jc w:val="both"/>
        <w:rPr>
          <w:rFonts w:cstheme="minorHAnsi"/>
          <w:bCs/>
          <w:sz w:val="24"/>
          <w:szCs w:val="24"/>
        </w:rPr>
      </w:pPr>
    </w:p>
    <w:p w:rsidR="00230E2C" w:rsidRDefault="00230E2C" w:rsidP="009F12C9">
      <w:pPr>
        <w:tabs>
          <w:tab w:val="right" w:pos="9072"/>
        </w:tabs>
        <w:spacing w:after="0" w:line="360" w:lineRule="auto"/>
        <w:jc w:val="both"/>
        <w:rPr>
          <w:rFonts w:cstheme="minorHAnsi"/>
          <w:bCs/>
          <w:sz w:val="24"/>
          <w:szCs w:val="24"/>
        </w:rPr>
      </w:pPr>
    </w:p>
    <w:p w:rsidR="009F12C9" w:rsidRPr="009F12C9" w:rsidRDefault="009F12C9" w:rsidP="009F12C9">
      <w:pPr>
        <w:tabs>
          <w:tab w:val="right" w:pos="9072"/>
        </w:tabs>
        <w:spacing w:after="0" w:line="360" w:lineRule="auto"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t>Dla tej lokalizacji zaplanowano r</w:t>
      </w:r>
      <w:r w:rsidRPr="009F12C9">
        <w:rPr>
          <w:rFonts w:cstheme="minorHAnsi"/>
          <w:b/>
          <w:sz w:val="24"/>
          <w:szCs w:val="24"/>
        </w:rPr>
        <w:t>ealizację robót budowlanych oraz wyposażenie pracowni.</w:t>
      </w:r>
    </w:p>
    <w:p w:rsidR="009F12C9" w:rsidRPr="009F12C9" w:rsidRDefault="009F12C9" w:rsidP="009F12C9">
      <w:pPr>
        <w:tabs>
          <w:tab w:val="right" w:pos="9072"/>
        </w:tabs>
        <w:spacing w:after="0" w:line="360" w:lineRule="auto"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t xml:space="preserve">Roboty budowlane polegają na częściowej przebudowie części wejściowej do budynku, nadbudowie piętrem części skrzydła A, montażu żaluzji fasadowych na elewacji południowej, rozbudowie o parterowy łącznik pomiędzy skrzyłem A i D. </w:t>
      </w:r>
    </w:p>
    <w:p w:rsidR="009F12C9" w:rsidRPr="009F12C9" w:rsidRDefault="009F12C9" w:rsidP="009F12C9">
      <w:pPr>
        <w:tabs>
          <w:tab w:val="right" w:pos="9072"/>
        </w:tabs>
        <w:spacing w:after="0" w:line="360" w:lineRule="auto"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t xml:space="preserve">Ponadto zakłada się przebudowę skrzydła A szkoły polegającą na montażu dźwigu osobowego, wydzieleniu pomieszczeń </w:t>
      </w:r>
      <w:proofErr w:type="spellStart"/>
      <w:r w:rsidRPr="009F12C9">
        <w:rPr>
          <w:rFonts w:cstheme="minorHAnsi"/>
          <w:bCs/>
          <w:sz w:val="24"/>
          <w:szCs w:val="24"/>
        </w:rPr>
        <w:t>wc</w:t>
      </w:r>
      <w:proofErr w:type="spellEnd"/>
      <w:r w:rsidRPr="009F12C9">
        <w:rPr>
          <w:rFonts w:cstheme="minorHAnsi"/>
          <w:bCs/>
          <w:sz w:val="24"/>
          <w:szCs w:val="24"/>
        </w:rPr>
        <w:t xml:space="preserve">, przebudowę sanitariatów wraz z wydzieleniem szatni w skrzydle C. </w:t>
      </w:r>
    </w:p>
    <w:p w:rsidR="009F12C9" w:rsidRPr="009F12C9" w:rsidRDefault="009F12C9" w:rsidP="009F12C9">
      <w:pPr>
        <w:tabs>
          <w:tab w:val="right" w:pos="9072"/>
        </w:tabs>
        <w:spacing w:after="0" w:line="360" w:lineRule="auto"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t xml:space="preserve">W skrzydle B projektuje się powiększenie okien, wydzielenie przedsionka drzwiami szklanymi, oraz częściową rozbiórkę strefy wejściowej, w celu podniesienia hallu wejściowego do wysokości 3m. </w:t>
      </w:r>
    </w:p>
    <w:p w:rsidR="009F12C9" w:rsidRPr="009F12C9" w:rsidRDefault="009F12C9" w:rsidP="009F12C9">
      <w:pPr>
        <w:tabs>
          <w:tab w:val="right" w:pos="9072"/>
        </w:tabs>
        <w:spacing w:after="0" w:line="360" w:lineRule="auto"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t xml:space="preserve">W skrzydle C przewiduje się montaż instalacji fotowoltaicznej. </w:t>
      </w:r>
    </w:p>
    <w:p w:rsidR="009F12C9" w:rsidRPr="009F12C9" w:rsidRDefault="009F12C9" w:rsidP="009F12C9">
      <w:pPr>
        <w:tabs>
          <w:tab w:val="right" w:pos="9072"/>
        </w:tabs>
        <w:spacing w:after="0" w:line="360" w:lineRule="auto"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t xml:space="preserve">Dostęp do drogi publicznej – ul. Staszica. </w:t>
      </w:r>
    </w:p>
    <w:p w:rsidR="009F12C9" w:rsidRPr="009F12C9" w:rsidRDefault="009F12C9" w:rsidP="009F12C9">
      <w:pPr>
        <w:tabs>
          <w:tab w:val="right" w:pos="9072"/>
        </w:tabs>
        <w:spacing w:after="0" w:line="360" w:lineRule="auto"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t>Zakres robót</w:t>
      </w:r>
      <w:r w:rsidRPr="009F12C9">
        <w:rPr>
          <w:rFonts w:cstheme="minorHAnsi"/>
          <w:bCs/>
          <w:sz w:val="24"/>
          <w:szCs w:val="24"/>
          <w:vertAlign w:val="superscript"/>
        </w:rPr>
        <w:footnoteReference w:id="2"/>
      </w:r>
      <w:r w:rsidRPr="009F12C9">
        <w:rPr>
          <w:rFonts w:cstheme="minorHAnsi"/>
          <w:bCs/>
          <w:sz w:val="24"/>
          <w:szCs w:val="24"/>
        </w:rPr>
        <w:t>:</w:t>
      </w:r>
    </w:p>
    <w:p w:rsidR="009F12C9" w:rsidRPr="009F12C9" w:rsidRDefault="009F12C9" w:rsidP="009F12C9">
      <w:pPr>
        <w:numPr>
          <w:ilvl w:val="0"/>
          <w:numId w:val="1"/>
        </w:numPr>
        <w:tabs>
          <w:tab w:val="right" w:pos="9072"/>
        </w:tabs>
        <w:spacing w:after="0" w:line="360" w:lineRule="auto"/>
        <w:contextualSpacing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b/>
          <w:sz w:val="24"/>
          <w:szCs w:val="24"/>
        </w:rPr>
        <w:t>branża konstrukcyjna</w:t>
      </w:r>
      <w:r w:rsidRPr="009F12C9">
        <w:rPr>
          <w:rFonts w:cstheme="minorHAnsi"/>
          <w:bCs/>
          <w:sz w:val="24"/>
          <w:szCs w:val="24"/>
        </w:rPr>
        <w:t>: roboty ziemne, fundamenty jako płyta żelbetowa monolityczna, ściany zewnętrzne murowane z bloczków fundamentowych i pustaków ceramicznych, ocieplone wełną, ściany wewnętrzne z pustaków ceramicznych lub bloczków gazobetonowych. Konstrukcja: słupy i belki żelbetowe monolityczne, wykonanie szybu windowego, konstrukcja dachu, pokrycie dachu papą dwuwarstwowe, obróbki blacharskie. Ponadto planuje się wykonanie dwóch pochylni dla osób niepełnosprawnych – przy łączniku między budynkami oraz przy wejściu głównym.</w:t>
      </w:r>
    </w:p>
    <w:p w:rsidR="009F12C9" w:rsidRPr="009F12C9" w:rsidRDefault="009F12C9" w:rsidP="009F12C9">
      <w:pPr>
        <w:numPr>
          <w:ilvl w:val="0"/>
          <w:numId w:val="1"/>
        </w:numPr>
        <w:tabs>
          <w:tab w:val="right" w:pos="9072"/>
        </w:tabs>
        <w:spacing w:after="0" w:line="360" w:lineRule="auto"/>
        <w:contextualSpacing/>
        <w:jc w:val="both"/>
        <w:rPr>
          <w:rFonts w:cstheme="minorHAnsi"/>
          <w:b/>
          <w:sz w:val="24"/>
          <w:szCs w:val="24"/>
        </w:rPr>
      </w:pPr>
      <w:r w:rsidRPr="009F12C9">
        <w:rPr>
          <w:rFonts w:cstheme="minorHAnsi"/>
          <w:b/>
          <w:sz w:val="24"/>
          <w:szCs w:val="24"/>
        </w:rPr>
        <w:t xml:space="preserve">branża elektryczna: </w:t>
      </w:r>
    </w:p>
    <w:p w:rsidR="009F12C9" w:rsidRPr="009F12C9" w:rsidRDefault="009F12C9" w:rsidP="009F12C9">
      <w:pPr>
        <w:numPr>
          <w:ilvl w:val="0"/>
          <w:numId w:val="2"/>
        </w:numPr>
        <w:tabs>
          <w:tab w:val="right" w:pos="9072"/>
        </w:tabs>
        <w:spacing w:after="0" w:line="360" w:lineRule="auto"/>
        <w:contextualSpacing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t>oświetlenie wewnętrzne typu LED, oświetlenie awaryjne, gniazda wtykowe</w:t>
      </w:r>
    </w:p>
    <w:p w:rsidR="009F12C9" w:rsidRPr="009F12C9" w:rsidRDefault="009F12C9" w:rsidP="009F12C9">
      <w:pPr>
        <w:numPr>
          <w:ilvl w:val="0"/>
          <w:numId w:val="2"/>
        </w:numPr>
        <w:tabs>
          <w:tab w:val="right" w:pos="9072"/>
        </w:tabs>
        <w:spacing w:after="0" w:line="360" w:lineRule="auto"/>
        <w:contextualSpacing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t xml:space="preserve">instalacja fotowoltaiczna, zamontowana na dachu budynku szkoły,  moc 28,80 </w:t>
      </w:r>
      <w:proofErr w:type="spellStart"/>
      <w:r w:rsidRPr="009F12C9">
        <w:rPr>
          <w:rFonts w:cstheme="minorHAnsi"/>
          <w:bCs/>
          <w:sz w:val="24"/>
          <w:szCs w:val="24"/>
        </w:rPr>
        <w:t>kWp</w:t>
      </w:r>
      <w:proofErr w:type="spellEnd"/>
      <w:r w:rsidRPr="009F12C9">
        <w:rPr>
          <w:rFonts w:cstheme="minorHAnsi"/>
          <w:bCs/>
          <w:sz w:val="24"/>
          <w:szCs w:val="24"/>
        </w:rPr>
        <w:t>. – 64 szt. modułów, inwerter trójfazowy</w:t>
      </w:r>
    </w:p>
    <w:p w:rsidR="009F12C9" w:rsidRPr="009F12C9" w:rsidRDefault="009F12C9" w:rsidP="009F12C9">
      <w:pPr>
        <w:numPr>
          <w:ilvl w:val="0"/>
          <w:numId w:val="2"/>
        </w:numPr>
        <w:tabs>
          <w:tab w:val="right" w:pos="9072"/>
        </w:tabs>
        <w:spacing w:after="0" w:line="360" w:lineRule="auto"/>
        <w:contextualSpacing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t>instalacja pojemnościowego podgrzewacza ciepłej wody użytkowej</w:t>
      </w:r>
    </w:p>
    <w:p w:rsidR="009F12C9" w:rsidRPr="009F12C9" w:rsidRDefault="009F12C9" w:rsidP="009F12C9">
      <w:pPr>
        <w:numPr>
          <w:ilvl w:val="0"/>
          <w:numId w:val="2"/>
        </w:numPr>
        <w:tabs>
          <w:tab w:val="right" w:pos="9072"/>
        </w:tabs>
        <w:spacing w:after="0" w:line="360" w:lineRule="auto"/>
        <w:contextualSpacing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t>oświetlenie zewnętrzne typu LED, słupy stalowe na fundamencie</w:t>
      </w:r>
    </w:p>
    <w:p w:rsidR="009F12C9" w:rsidRPr="009F12C9" w:rsidRDefault="009F12C9" w:rsidP="009F12C9">
      <w:pPr>
        <w:numPr>
          <w:ilvl w:val="0"/>
          <w:numId w:val="2"/>
        </w:numPr>
        <w:tabs>
          <w:tab w:val="right" w:pos="9072"/>
        </w:tabs>
        <w:spacing w:after="0" w:line="360" w:lineRule="auto"/>
        <w:contextualSpacing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t>instalacja CCTV złożona z rejestratora wideo oraz 6 kamer</w:t>
      </w:r>
      <w:r w:rsidRPr="009F12C9">
        <w:rPr>
          <w:sz w:val="24"/>
          <w:szCs w:val="24"/>
        </w:rPr>
        <w:t xml:space="preserve"> zewnętrznych o rozdzielczości do 4 </w:t>
      </w:r>
      <w:proofErr w:type="spellStart"/>
      <w:r w:rsidRPr="009F12C9">
        <w:rPr>
          <w:sz w:val="24"/>
          <w:szCs w:val="24"/>
        </w:rPr>
        <w:t>Mpix</w:t>
      </w:r>
      <w:proofErr w:type="spellEnd"/>
      <w:r w:rsidRPr="009F12C9">
        <w:rPr>
          <w:sz w:val="24"/>
          <w:szCs w:val="24"/>
        </w:rPr>
        <w:t>, sieć okablowania strukturalnego;</w:t>
      </w:r>
    </w:p>
    <w:p w:rsidR="009F12C9" w:rsidRPr="009F12C9" w:rsidRDefault="009F12C9" w:rsidP="009F12C9">
      <w:pPr>
        <w:numPr>
          <w:ilvl w:val="0"/>
          <w:numId w:val="2"/>
        </w:numPr>
        <w:tabs>
          <w:tab w:val="right" w:pos="9072"/>
        </w:tabs>
        <w:spacing w:after="0" w:line="360" w:lineRule="auto"/>
        <w:contextualSpacing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lastRenderedPageBreak/>
        <w:t xml:space="preserve">instalacja </w:t>
      </w:r>
      <w:proofErr w:type="spellStart"/>
      <w:r w:rsidRPr="009F12C9">
        <w:rPr>
          <w:rFonts w:cstheme="minorHAnsi"/>
          <w:bCs/>
          <w:sz w:val="24"/>
          <w:szCs w:val="24"/>
        </w:rPr>
        <w:t>SSWiN</w:t>
      </w:r>
      <w:proofErr w:type="spellEnd"/>
      <w:r w:rsidRPr="009F12C9">
        <w:rPr>
          <w:rFonts w:cstheme="minorHAnsi"/>
          <w:bCs/>
          <w:sz w:val="24"/>
          <w:szCs w:val="24"/>
        </w:rPr>
        <w:t xml:space="preserve"> obejmująca centralę alarmową oraz </w:t>
      </w:r>
      <w:r w:rsidRPr="009F12C9">
        <w:rPr>
          <w:sz w:val="24"/>
          <w:szCs w:val="24"/>
        </w:rPr>
        <w:t>4 sygnalizatory optyczno-akustyczne wewnątrz budynku i 1 sygnalizator akustyczno-optyczny zewnętrzny.</w:t>
      </w:r>
    </w:p>
    <w:p w:rsidR="009F12C9" w:rsidRPr="009F12C9" w:rsidRDefault="009F12C9" w:rsidP="009F12C9">
      <w:pPr>
        <w:numPr>
          <w:ilvl w:val="0"/>
          <w:numId w:val="1"/>
        </w:numPr>
        <w:tabs>
          <w:tab w:val="right" w:pos="9072"/>
        </w:tabs>
        <w:spacing w:after="0" w:line="360" w:lineRule="auto"/>
        <w:contextualSpacing/>
        <w:jc w:val="both"/>
        <w:rPr>
          <w:rFonts w:cstheme="minorHAnsi"/>
          <w:b/>
          <w:sz w:val="24"/>
          <w:szCs w:val="24"/>
        </w:rPr>
      </w:pPr>
      <w:r w:rsidRPr="009F12C9">
        <w:rPr>
          <w:rFonts w:cstheme="minorHAnsi"/>
          <w:b/>
          <w:sz w:val="24"/>
          <w:szCs w:val="24"/>
        </w:rPr>
        <w:t>branża sanitarna:</w:t>
      </w:r>
    </w:p>
    <w:p w:rsidR="009F12C9" w:rsidRPr="009F12C9" w:rsidRDefault="009F12C9" w:rsidP="009F12C9">
      <w:pPr>
        <w:numPr>
          <w:ilvl w:val="0"/>
          <w:numId w:val="3"/>
        </w:numPr>
        <w:tabs>
          <w:tab w:val="right" w:pos="9072"/>
        </w:tabs>
        <w:spacing w:after="0" w:line="360" w:lineRule="auto"/>
        <w:contextualSpacing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t xml:space="preserve">instalacja wody zimnej, ciepłej i cyrkulacji - rury </w:t>
      </w:r>
      <w:proofErr w:type="spellStart"/>
      <w:r w:rsidRPr="009F12C9">
        <w:rPr>
          <w:rFonts w:cstheme="minorHAnsi"/>
          <w:bCs/>
          <w:sz w:val="24"/>
          <w:szCs w:val="24"/>
        </w:rPr>
        <w:t>polietylenowo-aluminiowe</w:t>
      </w:r>
      <w:proofErr w:type="spellEnd"/>
      <w:r w:rsidRPr="009F12C9">
        <w:rPr>
          <w:rFonts w:cstheme="minorHAnsi"/>
          <w:bCs/>
          <w:sz w:val="24"/>
          <w:szCs w:val="24"/>
        </w:rPr>
        <w:t xml:space="preserve"> izolowane</w:t>
      </w:r>
    </w:p>
    <w:p w:rsidR="009F12C9" w:rsidRPr="009F12C9" w:rsidRDefault="009F12C9" w:rsidP="009F12C9">
      <w:pPr>
        <w:numPr>
          <w:ilvl w:val="0"/>
          <w:numId w:val="3"/>
        </w:numPr>
        <w:tabs>
          <w:tab w:val="right" w:pos="9072"/>
        </w:tabs>
        <w:spacing w:after="0" w:line="360" w:lineRule="auto"/>
        <w:contextualSpacing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t>instalacja kanalizacji: rury PCV, włączone do istniejącego pionu</w:t>
      </w:r>
    </w:p>
    <w:p w:rsidR="009F12C9" w:rsidRPr="009F12C9" w:rsidRDefault="009F12C9" w:rsidP="009F12C9">
      <w:pPr>
        <w:numPr>
          <w:ilvl w:val="0"/>
          <w:numId w:val="3"/>
        </w:numPr>
        <w:tabs>
          <w:tab w:val="right" w:pos="9072"/>
        </w:tabs>
        <w:spacing w:after="0" w:line="360" w:lineRule="auto"/>
        <w:ind w:left="1077" w:hanging="357"/>
        <w:contextualSpacing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t xml:space="preserve">wentylacja: mechaniczna, </w:t>
      </w:r>
      <w:r w:rsidRPr="009F12C9">
        <w:rPr>
          <w:rFonts w:cstheme="minorHAnsi"/>
          <w:sz w:val="24"/>
          <w:szCs w:val="24"/>
        </w:rPr>
        <w:t>centrale wentylacyjne sterowane poprzez sterownik ścienny, instalacja klimatyzacyjna pracuje wyłącznie na powietrzu obiegowym (wewnętrznym) poszczególnych pomieszczeń i będzie służyć jedynie czasowemu schładzaniu pomieszczeń poddasza, w których występują dokuczliwe warunki pracy (wysoka temperatura)</w:t>
      </w:r>
    </w:p>
    <w:p w:rsidR="009F12C9" w:rsidRPr="009F12C9" w:rsidRDefault="009F12C9" w:rsidP="009F12C9">
      <w:pPr>
        <w:numPr>
          <w:ilvl w:val="0"/>
          <w:numId w:val="3"/>
        </w:numPr>
        <w:tabs>
          <w:tab w:val="right" w:pos="9072"/>
        </w:tabs>
        <w:spacing w:after="0" w:line="360" w:lineRule="auto"/>
        <w:ind w:left="1077" w:hanging="357"/>
        <w:contextualSpacing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sz w:val="24"/>
          <w:szCs w:val="24"/>
        </w:rPr>
        <w:t xml:space="preserve">instalacja centralnego ogrzewania: </w:t>
      </w:r>
      <w:r w:rsidRPr="009F12C9">
        <w:rPr>
          <w:rFonts w:cstheme="minorHAnsi"/>
          <w:kern w:val="3"/>
          <w:sz w:val="24"/>
          <w:szCs w:val="24"/>
        </w:rPr>
        <w:t xml:space="preserve">źródłem ciepła jest miejska sieć ciepłownicza, w której czynnikiem grzejnym jest woda, instalacje będą wykonane z rur </w:t>
      </w:r>
      <w:proofErr w:type="spellStart"/>
      <w:r w:rsidRPr="009F12C9">
        <w:rPr>
          <w:rFonts w:cstheme="minorHAnsi"/>
          <w:kern w:val="3"/>
          <w:sz w:val="24"/>
          <w:szCs w:val="24"/>
        </w:rPr>
        <w:t>polietylenowo-aluminiowych</w:t>
      </w:r>
      <w:proofErr w:type="spellEnd"/>
      <w:r w:rsidRPr="009F12C9">
        <w:rPr>
          <w:rFonts w:cstheme="minorHAnsi"/>
          <w:kern w:val="3"/>
          <w:sz w:val="24"/>
          <w:szCs w:val="24"/>
        </w:rPr>
        <w:t>, izolowanych, ogrzewanie pomieszczeń za pomocą grzejników stalowych, płytowych, montaż głowic termostatycznych</w:t>
      </w:r>
    </w:p>
    <w:p w:rsidR="009F12C9" w:rsidRPr="009F12C9" w:rsidRDefault="009F12C9" w:rsidP="009F12C9">
      <w:pPr>
        <w:numPr>
          <w:ilvl w:val="0"/>
          <w:numId w:val="1"/>
        </w:numPr>
        <w:tabs>
          <w:tab w:val="right" w:pos="9072"/>
        </w:tabs>
        <w:spacing w:after="0" w:line="360" w:lineRule="auto"/>
        <w:ind w:left="714" w:hanging="357"/>
        <w:contextualSpacing/>
        <w:jc w:val="both"/>
        <w:rPr>
          <w:rFonts w:cstheme="minorHAnsi"/>
          <w:sz w:val="24"/>
          <w:szCs w:val="24"/>
        </w:rPr>
      </w:pPr>
      <w:r w:rsidRPr="009F12C9">
        <w:rPr>
          <w:rFonts w:cstheme="minorHAnsi"/>
          <w:b/>
          <w:sz w:val="24"/>
          <w:szCs w:val="24"/>
        </w:rPr>
        <w:t>architektura:</w:t>
      </w:r>
      <w:r w:rsidRPr="009F12C9">
        <w:rPr>
          <w:rFonts w:cstheme="minorHAnsi"/>
          <w:sz w:val="24"/>
          <w:szCs w:val="24"/>
        </w:rPr>
        <w:t xml:space="preserve"> Elewacje budynku z tynku w kolorze kremowym, Wykładzina homogeniczna </w:t>
      </w:r>
      <w:proofErr w:type="spellStart"/>
      <w:r w:rsidRPr="009F12C9">
        <w:rPr>
          <w:rFonts w:cstheme="minorHAnsi"/>
          <w:sz w:val="24"/>
          <w:szCs w:val="24"/>
        </w:rPr>
        <w:t>pcv</w:t>
      </w:r>
      <w:proofErr w:type="spellEnd"/>
      <w:r w:rsidRPr="009F12C9">
        <w:rPr>
          <w:rFonts w:cstheme="minorHAnsi"/>
          <w:sz w:val="24"/>
          <w:szCs w:val="24"/>
        </w:rPr>
        <w:t xml:space="preserve"> – elastyczna, tynki akrylowe malowane farbą lateksowa, stolarka okienna z PCV oraz drzwi - aluminiowe.</w:t>
      </w:r>
    </w:p>
    <w:p w:rsidR="009F12C9" w:rsidRPr="009F12C9" w:rsidRDefault="009F12C9" w:rsidP="009F12C9">
      <w:pPr>
        <w:tabs>
          <w:tab w:val="right" w:pos="9072"/>
        </w:tabs>
        <w:spacing w:after="0" w:line="360" w:lineRule="auto"/>
        <w:ind w:left="714"/>
        <w:contextualSpacing/>
        <w:jc w:val="both"/>
        <w:rPr>
          <w:rFonts w:cstheme="minorHAnsi"/>
          <w:sz w:val="24"/>
          <w:szCs w:val="24"/>
        </w:rPr>
      </w:pPr>
      <w:r w:rsidRPr="009F12C9">
        <w:rPr>
          <w:rFonts w:cstheme="minorHAnsi"/>
          <w:sz w:val="24"/>
          <w:szCs w:val="24"/>
        </w:rPr>
        <w:t>W sanitariatach posadzki wykończone płytkami ceramicznymi. W pomieszczeniach sanitarnych posadzki z terakoty, płytki ścienne glazurowane, miski ustępowe, brodziki natryskowe, pisuary i umywalki oraz armatura wyłącznie wandaloodporne, montaż sufitów podwieszanych.</w:t>
      </w:r>
    </w:p>
    <w:p w:rsidR="009F12C9" w:rsidRPr="009F12C9" w:rsidRDefault="009F12C9" w:rsidP="009F12C9">
      <w:pPr>
        <w:tabs>
          <w:tab w:val="right" w:pos="9072"/>
        </w:tabs>
        <w:spacing w:after="0" w:line="360" w:lineRule="auto"/>
        <w:ind w:left="714"/>
        <w:contextualSpacing/>
        <w:jc w:val="both"/>
        <w:rPr>
          <w:rFonts w:cstheme="minorHAnsi"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t>Parametry budynku po modernizacji przedstawia poniższy bilans.</w:t>
      </w:r>
    </w:p>
    <w:p w:rsidR="009F12C9" w:rsidRPr="009F12C9" w:rsidRDefault="009F12C9" w:rsidP="009F12C9">
      <w:pPr>
        <w:spacing w:after="0" w:line="360" w:lineRule="auto"/>
        <w:ind w:left="720"/>
        <w:contextualSpacing/>
        <w:jc w:val="both"/>
        <w:rPr>
          <w:rFonts w:cstheme="minorHAnsi"/>
          <w:sz w:val="24"/>
          <w:szCs w:val="24"/>
        </w:rPr>
      </w:pPr>
      <w:r w:rsidRPr="009F12C9">
        <w:rPr>
          <w:rFonts w:cstheme="minorHAnsi"/>
          <w:sz w:val="24"/>
          <w:szCs w:val="24"/>
        </w:rPr>
        <w:t>powierzchnia użytkowa parteru</w:t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b/>
          <w:sz w:val="24"/>
          <w:szCs w:val="24"/>
        </w:rPr>
        <w:t>1852m</w:t>
      </w:r>
      <w:r w:rsidRPr="009F12C9">
        <w:rPr>
          <w:rFonts w:cstheme="minorHAnsi"/>
          <w:b/>
          <w:sz w:val="24"/>
          <w:szCs w:val="24"/>
          <w:vertAlign w:val="superscript"/>
        </w:rPr>
        <w:t>2</w:t>
      </w:r>
      <w:r w:rsidRPr="009F12C9">
        <w:rPr>
          <w:rFonts w:cstheme="minorHAnsi"/>
          <w:sz w:val="24"/>
          <w:szCs w:val="24"/>
        </w:rPr>
        <w:tab/>
      </w:r>
    </w:p>
    <w:p w:rsidR="009F12C9" w:rsidRPr="009F12C9" w:rsidRDefault="009F12C9" w:rsidP="009F12C9">
      <w:pPr>
        <w:spacing w:after="0" w:line="360" w:lineRule="auto"/>
        <w:ind w:left="720"/>
        <w:contextualSpacing/>
        <w:jc w:val="both"/>
        <w:rPr>
          <w:rFonts w:cstheme="minorHAnsi"/>
          <w:b/>
          <w:sz w:val="24"/>
          <w:szCs w:val="24"/>
          <w:vertAlign w:val="superscript"/>
        </w:rPr>
      </w:pPr>
      <w:r w:rsidRPr="009F12C9">
        <w:rPr>
          <w:rFonts w:cstheme="minorHAnsi"/>
          <w:sz w:val="24"/>
          <w:szCs w:val="24"/>
        </w:rPr>
        <w:t>powierzchnia użytkowa 1 piętra</w:t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b/>
          <w:sz w:val="24"/>
          <w:szCs w:val="24"/>
        </w:rPr>
        <w:t>784,98m</w:t>
      </w:r>
      <w:r w:rsidRPr="009F12C9">
        <w:rPr>
          <w:rFonts w:cstheme="minorHAnsi"/>
          <w:b/>
          <w:sz w:val="24"/>
          <w:szCs w:val="24"/>
          <w:vertAlign w:val="superscript"/>
        </w:rPr>
        <w:t>2</w:t>
      </w:r>
    </w:p>
    <w:p w:rsidR="009F12C9" w:rsidRPr="009F12C9" w:rsidRDefault="009F12C9" w:rsidP="009F12C9">
      <w:pPr>
        <w:spacing w:after="0" w:line="360" w:lineRule="auto"/>
        <w:ind w:left="720"/>
        <w:contextualSpacing/>
        <w:jc w:val="both"/>
        <w:rPr>
          <w:rFonts w:cstheme="minorHAnsi"/>
          <w:sz w:val="24"/>
          <w:szCs w:val="24"/>
          <w:u w:val="single"/>
        </w:rPr>
      </w:pPr>
      <w:r w:rsidRPr="009F12C9">
        <w:rPr>
          <w:rFonts w:cstheme="minorHAnsi"/>
          <w:sz w:val="24"/>
          <w:szCs w:val="24"/>
          <w:u w:val="single"/>
        </w:rPr>
        <w:t>p</w:t>
      </w:r>
      <w:r>
        <w:rPr>
          <w:rFonts w:cstheme="minorHAnsi"/>
          <w:sz w:val="24"/>
          <w:szCs w:val="24"/>
          <w:u w:val="single"/>
        </w:rPr>
        <w:t>owierzchnia użytkowa razem</w:t>
      </w:r>
      <w:r>
        <w:rPr>
          <w:rFonts w:cstheme="minorHAnsi"/>
          <w:sz w:val="24"/>
          <w:szCs w:val="24"/>
          <w:u w:val="single"/>
        </w:rPr>
        <w:tab/>
      </w:r>
      <w:r>
        <w:rPr>
          <w:rFonts w:cstheme="minorHAnsi"/>
          <w:sz w:val="24"/>
          <w:szCs w:val="24"/>
          <w:u w:val="single"/>
        </w:rPr>
        <w:tab/>
      </w:r>
      <w:r>
        <w:rPr>
          <w:rFonts w:cstheme="minorHAnsi"/>
          <w:sz w:val="24"/>
          <w:szCs w:val="24"/>
          <w:u w:val="single"/>
        </w:rPr>
        <w:tab/>
      </w:r>
      <w:r>
        <w:rPr>
          <w:rFonts w:cstheme="minorHAnsi"/>
          <w:sz w:val="24"/>
          <w:szCs w:val="24"/>
          <w:u w:val="single"/>
        </w:rPr>
        <w:tab/>
      </w:r>
      <w:r>
        <w:rPr>
          <w:rFonts w:cstheme="minorHAnsi"/>
          <w:sz w:val="24"/>
          <w:szCs w:val="24"/>
          <w:u w:val="single"/>
        </w:rPr>
        <w:tab/>
      </w:r>
      <w:r w:rsidRPr="009F12C9">
        <w:rPr>
          <w:rFonts w:cstheme="minorHAnsi"/>
          <w:b/>
          <w:sz w:val="24"/>
          <w:szCs w:val="24"/>
          <w:u w:val="single"/>
        </w:rPr>
        <w:t>2636,98m</w:t>
      </w:r>
      <w:r w:rsidRPr="009F12C9">
        <w:rPr>
          <w:rFonts w:cstheme="minorHAnsi"/>
          <w:b/>
          <w:sz w:val="24"/>
          <w:szCs w:val="24"/>
          <w:u w:val="single"/>
          <w:vertAlign w:val="superscript"/>
        </w:rPr>
        <w:t>2</w:t>
      </w:r>
    </w:p>
    <w:p w:rsidR="009F12C9" w:rsidRPr="009F12C9" w:rsidRDefault="009F12C9" w:rsidP="009F12C9">
      <w:pPr>
        <w:spacing w:after="0" w:line="360" w:lineRule="auto"/>
        <w:ind w:left="720"/>
        <w:contextualSpacing/>
        <w:jc w:val="both"/>
        <w:rPr>
          <w:rFonts w:cstheme="minorHAnsi"/>
          <w:b/>
          <w:sz w:val="24"/>
          <w:szCs w:val="24"/>
        </w:rPr>
      </w:pPr>
      <w:r w:rsidRPr="009F12C9">
        <w:rPr>
          <w:rFonts w:cstheme="minorHAnsi"/>
          <w:sz w:val="24"/>
          <w:szCs w:val="24"/>
        </w:rPr>
        <w:t>powierzchnia zabudowy</w:t>
      </w:r>
      <w:r w:rsidRPr="009F12C9">
        <w:rPr>
          <w:rFonts w:cstheme="minorHAnsi"/>
          <w:color w:val="000000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                       </w:t>
      </w:r>
      <w:r w:rsidRPr="009F12C9">
        <w:rPr>
          <w:rFonts w:cstheme="minorHAnsi"/>
          <w:color w:val="000000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ab/>
      </w:r>
      <w:r w:rsidRPr="009F12C9">
        <w:rPr>
          <w:rFonts w:cstheme="minorHAnsi"/>
          <w:color w:val="000000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ab/>
      </w:r>
      <w:r w:rsidRPr="009F12C9">
        <w:rPr>
          <w:rFonts w:cstheme="minorHAnsi"/>
          <w:color w:val="000000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ab/>
      </w:r>
      <w:r>
        <w:rPr>
          <w:rFonts w:cstheme="minorHAnsi"/>
          <w:color w:val="000000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ab/>
      </w:r>
      <w:r w:rsidRPr="009F12C9">
        <w:rPr>
          <w:rFonts w:cstheme="minorHAnsi"/>
          <w:b/>
          <w:color w:val="000000"/>
          <w:sz w:val="24"/>
          <w:szCs w:val="24"/>
        </w:rPr>
        <w:t>2096,2</w:t>
      </w:r>
      <w:r w:rsidRPr="009F12C9">
        <w:rPr>
          <w:rFonts w:cstheme="minorHAnsi"/>
          <w:b/>
          <w:sz w:val="24"/>
          <w:szCs w:val="24"/>
        </w:rPr>
        <w:t>m</w:t>
      </w:r>
      <w:r w:rsidRPr="009F12C9">
        <w:rPr>
          <w:rFonts w:cstheme="minorHAnsi"/>
          <w:b/>
          <w:sz w:val="24"/>
          <w:szCs w:val="24"/>
          <w:vertAlign w:val="superscript"/>
        </w:rPr>
        <w:t>2</w:t>
      </w:r>
    </w:p>
    <w:p w:rsidR="009F12C9" w:rsidRPr="009F12C9" w:rsidRDefault="009F12C9" w:rsidP="009F12C9">
      <w:pPr>
        <w:spacing w:after="0" w:line="360" w:lineRule="auto"/>
        <w:ind w:left="720"/>
        <w:contextualSpacing/>
        <w:jc w:val="both"/>
        <w:rPr>
          <w:rFonts w:cstheme="minorHAnsi"/>
          <w:b/>
          <w:sz w:val="24"/>
          <w:szCs w:val="24"/>
        </w:rPr>
      </w:pPr>
      <w:r w:rsidRPr="009F12C9">
        <w:rPr>
          <w:rFonts w:cstheme="minorHAnsi"/>
          <w:sz w:val="24"/>
          <w:szCs w:val="24"/>
        </w:rPr>
        <w:t>liczba kondygnacji</w:t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b/>
          <w:sz w:val="24"/>
          <w:szCs w:val="24"/>
        </w:rPr>
        <w:t>2 naziemna</w:t>
      </w:r>
    </w:p>
    <w:p w:rsidR="009F12C9" w:rsidRPr="009F12C9" w:rsidRDefault="009F12C9" w:rsidP="009F12C9">
      <w:pPr>
        <w:spacing w:after="0" w:line="360" w:lineRule="auto"/>
        <w:ind w:left="720"/>
        <w:contextualSpacing/>
        <w:jc w:val="both"/>
        <w:rPr>
          <w:rFonts w:cstheme="minorHAnsi"/>
          <w:b/>
          <w:sz w:val="24"/>
          <w:szCs w:val="24"/>
        </w:rPr>
      </w:pPr>
      <w:r w:rsidRPr="009F12C9">
        <w:rPr>
          <w:rFonts w:cstheme="minorHAnsi"/>
          <w:sz w:val="24"/>
          <w:szCs w:val="24"/>
        </w:rPr>
        <w:t xml:space="preserve">budynek niski– wysokość budynku </w:t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b/>
          <w:sz w:val="24"/>
          <w:szCs w:val="24"/>
        </w:rPr>
        <w:t>8,51m</w:t>
      </w:r>
    </w:p>
    <w:p w:rsidR="009F12C9" w:rsidRPr="009F12C9" w:rsidRDefault="009F12C9" w:rsidP="009F12C9">
      <w:pPr>
        <w:spacing w:line="360" w:lineRule="auto"/>
        <w:ind w:left="720"/>
        <w:contextualSpacing/>
        <w:jc w:val="both"/>
        <w:rPr>
          <w:rFonts w:cstheme="minorHAnsi"/>
        </w:rPr>
      </w:pPr>
    </w:p>
    <w:p w:rsidR="009F12C9" w:rsidRPr="009F12C9" w:rsidRDefault="009F12C9" w:rsidP="009F12C9">
      <w:pPr>
        <w:numPr>
          <w:ilvl w:val="0"/>
          <w:numId w:val="1"/>
        </w:numPr>
        <w:tabs>
          <w:tab w:val="right" w:pos="9072"/>
        </w:tabs>
        <w:spacing w:after="0" w:line="360" w:lineRule="auto"/>
        <w:contextualSpacing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lastRenderedPageBreak/>
        <w:t>zagospodarowanie terenu: schody zew., pochylnie, droga wewnętrzna pożarowa, chodniki, parking, ogrodzenie parkingu, furtka i bramy, tereny zielone, patio. W ramach zadania zostaną także wykonane schody zewnętrzne. Usytuowanie ogrodzenia, utwardzeń, dojść oraz ciągów pieszych bez zmian. Projekt przewiduje uporządkowanie zieleni (trawniki) wokół budynku administracyjno-szkolnego i</w:t>
      </w:r>
      <w:r w:rsidRPr="009F12C9">
        <w:rPr>
          <w:rFonts w:cstheme="minorHAnsi"/>
          <w:sz w:val="24"/>
          <w:szCs w:val="24"/>
        </w:rPr>
        <w:t xml:space="preserve"> nowe nasadzenia zieleni niskiej – trawników.</w:t>
      </w:r>
    </w:p>
    <w:p w:rsidR="009F12C9" w:rsidRPr="009F12C9" w:rsidRDefault="009F12C9" w:rsidP="009F12C9">
      <w:pPr>
        <w:widowControl w:val="0"/>
        <w:autoSpaceDE w:val="0"/>
        <w:autoSpaceDN w:val="0"/>
        <w:adjustRightInd w:val="0"/>
        <w:spacing w:after="0" w:line="360" w:lineRule="auto"/>
        <w:ind w:left="720"/>
        <w:contextualSpacing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t>Bilans powierzchni przedstawiono poniżej.</w:t>
      </w:r>
      <w:bookmarkStart w:id="2" w:name="_GoBack"/>
      <w:bookmarkEnd w:id="2"/>
    </w:p>
    <w:p w:rsidR="009F12C9" w:rsidRPr="009F12C9" w:rsidRDefault="009F12C9" w:rsidP="009F12C9">
      <w:pPr>
        <w:spacing w:after="0" w:line="360" w:lineRule="auto"/>
        <w:ind w:left="720"/>
        <w:contextualSpacing/>
        <w:jc w:val="both"/>
        <w:rPr>
          <w:rFonts w:cstheme="minorHAnsi"/>
          <w:b/>
          <w:sz w:val="24"/>
          <w:szCs w:val="24"/>
        </w:rPr>
      </w:pPr>
      <w:r w:rsidRPr="009F12C9">
        <w:rPr>
          <w:rFonts w:cstheme="minorHAnsi"/>
          <w:sz w:val="24"/>
          <w:szCs w:val="24"/>
        </w:rPr>
        <w:t>powierzchnia działki</w:t>
      </w:r>
      <w:r w:rsidRPr="009F12C9">
        <w:rPr>
          <w:rFonts w:cstheme="minorHAnsi"/>
          <w:color w:val="000000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                       </w:t>
      </w:r>
      <w:r w:rsidRPr="009F12C9">
        <w:rPr>
          <w:rFonts w:cstheme="minorHAnsi"/>
          <w:color w:val="000000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ab/>
      </w:r>
      <w:r w:rsidRPr="009F12C9">
        <w:rPr>
          <w:rFonts w:cstheme="minorHAnsi"/>
          <w:color w:val="000000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ab/>
      </w:r>
      <w:r w:rsidRPr="009F12C9">
        <w:rPr>
          <w:rFonts w:cstheme="minorHAnsi"/>
          <w:color w:val="000000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ab/>
      </w:r>
      <w:r w:rsidRPr="009F12C9">
        <w:rPr>
          <w:rFonts w:cstheme="minorHAnsi"/>
          <w:color w:val="000000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ab/>
      </w:r>
      <w:r w:rsidRPr="009F12C9">
        <w:rPr>
          <w:rFonts w:cstheme="minorHAnsi"/>
          <w:color w:val="000000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ab/>
      </w:r>
      <w:r w:rsidRPr="009F12C9">
        <w:rPr>
          <w:rFonts w:cstheme="minorHAnsi"/>
          <w:b/>
          <w:color w:val="000000"/>
          <w:sz w:val="24"/>
          <w:szCs w:val="24"/>
        </w:rPr>
        <w:t>20459</w:t>
      </w:r>
      <w:r w:rsidRPr="009F12C9">
        <w:rPr>
          <w:rFonts w:cstheme="minorHAnsi"/>
          <w:b/>
          <w:sz w:val="24"/>
          <w:szCs w:val="24"/>
        </w:rPr>
        <w:t>m</w:t>
      </w:r>
      <w:r w:rsidRPr="009F12C9">
        <w:rPr>
          <w:rFonts w:cstheme="minorHAnsi"/>
          <w:b/>
          <w:sz w:val="24"/>
          <w:szCs w:val="24"/>
          <w:vertAlign w:val="superscript"/>
        </w:rPr>
        <w:t>2</w:t>
      </w:r>
    </w:p>
    <w:p w:rsidR="009F12C9" w:rsidRPr="009F12C9" w:rsidRDefault="009F12C9" w:rsidP="009F12C9">
      <w:pPr>
        <w:spacing w:after="0" w:line="360" w:lineRule="auto"/>
        <w:ind w:left="720"/>
        <w:contextualSpacing/>
        <w:jc w:val="both"/>
        <w:rPr>
          <w:rFonts w:cstheme="minorHAnsi"/>
          <w:b/>
          <w:sz w:val="24"/>
          <w:szCs w:val="24"/>
          <w:vertAlign w:val="superscript"/>
        </w:rPr>
      </w:pPr>
      <w:r w:rsidRPr="009F12C9">
        <w:rPr>
          <w:rFonts w:cstheme="minorHAnsi"/>
          <w:sz w:val="24"/>
          <w:szCs w:val="24"/>
        </w:rPr>
        <w:t>po</w:t>
      </w:r>
      <w:r>
        <w:rPr>
          <w:rFonts w:cstheme="minorHAnsi"/>
          <w:sz w:val="24"/>
          <w:szCs w:val="24"/>
        </w:rPr>
        <w:t>w. zabudowy budynek szkoły</w:t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 w:rsidRPr="009F12C9">
        <w:rPr>
          <w:rFonts w:cstheme="minorHAnsi"/>
          <w:b/>
          <w:color w:val="000000"/>
          <w:sz w:val="24"/>
          <w:szCs w:val="24"/>
        </w:rPr>
        <w:t>2096,2</w:t>
      </w:r>
      <w:r w:rsidRPr="009F12C9">
        <w:rPr>
          <w:rFonts w:cstheme="minorHAnsi"/>
          <w:b/>
          <w:sz w:val="24"/>
          <w:szCs w:val="24"/>
        </w:rPr>
        <w:t>m</w:t>
      </w:r>
      <w:r w:rsidRPr="009F12C9">
        <w:rPr>
          <w:rFonts w:cstheme="minorHAnsi"/>
          <w:b/>
          <w:sz w:val="24"/>
          <w:szCs w:val="24"/>
          <w:vertAlign w:val="superscript"/>
        </w:rPr>
        <w:t>2</w:t>
      </w:r>
    </w:p>
    <w:p w:rsidR="009F12C9" w:rsidRPr="009F12C9" w:rsidRDefault="009F12C9" w:rsidP="009F12C9">
      <w:pPr>
        <w:spacing w:after="0" w:line="360" w:lineRule="auto"/>
        <w:ind w:left="720"/>
        <w:contextualSpacing/>
        <w:jc w:val="both"/>
        <w:rPr>
          <w:rFonts w:cstheme="minorHAnsi"/>
          <w:sz w:val="24"/>
          <w:szCs w:val="24"/>
        </w:rPr>
      </w:pPr>
      <w:r w:rsidRPr="009F12C9">
        <w:rPr>
          <w:rFonts w:cstheme="minorHAnsi"/>
          <w:sz w:val="24"/>
          <w:szCs w:val="24"/>
        </w:rPr>
        <w:t>pow. zabudowy budynek mieszkalny</w:t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sz w:val="24"/>
          <w:szCs w:val="24"/>
        </w:rPr>
        <w:tab/>
      </w:r>
      <w:r w:rsidRPr="009F12C9">
        <w:rPr>
          <w:rFonts w:cstheme="minorHAnsi"/>
          <w:b/>
          <w:color w:val="000000"/>
          <w:sz w:val="24"/>
          <w:szCs w:val="24"/>
        </w:rPr>
        <w:tab/>
        <w:t>823,23</w:t>
      </w:r>
      <w:r w:rsidRPr="009F12C9">
        <w:rPr>
          <w:rFonts w:cstheme="minorHAnsi"/>
          <w:b/>
          <w:sz w:val="24"/>
          <w:szCs w:val="24"/>
        </w:rPr>
        <w:t>m</w:t>
      </w:r>
      <w:r w:rsidRPr="009F12C9">
        <w:rPr>
          <w:rFonts w:cstheme="minorHAnsi"/>
          <w:b/>
          <w:sz w:val="24"/>
          <w:szCs w:val="24"/>
          <w:vertAlign w:val="superscript"/>
        </w:rPr>
        <w:t>2</w:t>
      </w:r>
    </w:p>
    <w:p w:rsidR="009F12C9" w:rsidRPr="009F12C9" w:rsidRDefault="009F12C9" w:rsidP="009F12C9">
      <w:pPr>
        <w:spacing w:after="0" w:line="360" w:lineRule="auto"/>
        <w:ind w:left="720"/>
        <w:contextualSpacing/>
        <w:jc w:val="both"/>
        <w:rPr>
          <w:rFonts w:cstheme="minorHAnsi"/>
          <w:sz w:val="24"/>
          <w:szCs w:val="24"/>
          <w:u w:val="single"/>
        </w:rPr>
      </w:pPr>
      <w:r>
        <w:rPr>
          <w:rFonts w:cstheme="minorHAnsi"/>
          <w:sz w:val="24"/>
          <w:szCs w:val="24"/>
          <w:u w:val="single"/>
        </w:rPr>
        <w:t>pow. zabudowy razem</w:t>
      </w:r>
      <w:r>
        <w:rPr>
          <w:rFonts w:cstheme="minorHAnsi"/>
          <w:sz w:val="24"/>
          <w:szCs w:val="24"/>
          <w:u w:val="single"/>
        </w:rPr>
        <w:tab/>
      </w:r>
      <w:r>
        <w:rPr>
          <w:rFonts w:cstheme="minorHAnsi"/>
          <w:sz w:val="24"/>
          <w:szCs w:val="24"/>
          <w:u w:val="single"/>
        </w:rPr>
        <w:tab/>
      </w:r>
      <w:r>
        <w:rPr>
          <w:rFonts w:cstheme="minorHAnsi"/>
          <w:sz w:val="24"/>
          <w:szCs w:val="24"/>
          <w:u w:val="single"/>
        </w:rPr>
        <w:tab/>
      </w:r>
      <w:r>
        <w:rPr>
          <w:rFonts w:cstheme="minorHAnsi"/>
          <w:sz w:val="24"/>
          <w:szCs w:val="24"/>
          <w:u w:val="single"/>
        </w:rPr>
        <w:tab/>
      </w:r>
      <w:r>
        <w:rPr>
          <w:rFonts w:cstheme="minorHAnsi"/>
          <w:sz w:val="24"/>
          <w:szCs w:val="24"/>
          <w:u w:val="single"/>
        </w:rPr>
        <w:tab/>
      </w:r>
      <w:r w:rsidRPr="009F12C9">
        <w:rPr>
          <w:rFonts w:cstheme="minorHAnsi"/>
          <w:b/>
          <w:color w:val="000000"/>
          <w:sz w:val="24"/>
          <w:szCs w:val="24"/>
          <w:u w:val="single"/>
        </w:rPr>
        <w:tab/>
        <w:t>2919,43</w:t>
      </w:r>
      <w:r w:rsidRPr="009F12C9">
        <w:rPr>
          <w:rFonts w:cstheme="minorHAnsi"/>
          <w:b/>
          <w:sz w:val="24"/>
          <w:szCs w:val="24"/>
          <w:u w:val="single"/>
        </w:rPr>
        <w:t>m</w:t>
      </w:r>
      <w:r w:rsidRPr="009F12C9">
        <w:rPr>
          <w:rFonts w:cstheme="minorHAnsi"/>
          <w:b/>
          <w:sz w:val="24"/>
          <w:szCs w:val="24"/>
          <w:u w:val="single"/>
          <w:vertAlign w:val="superscript"/>
        </w:rPr>
        <w:t>2</w:t>
      </w:r>
    </w:p>
    <w:p w:rsidR="009F12C9" w:rsidRPr="009F12C9" w:rsidRDefault="009F12C9" w:rsidP="009F12C9">
      <w:pPr>
        <w:spacing w:after="0" w:line="360" w:lineRule="auto"/>
        <w:ind w:left="720"/>
        <w:contextualSpacing/>
        <w:jc w:val="both"/>
        <w:rPr>
          <w:rFonts w:cstheme="minorHAnsi"/>
          <w:b/>
          <w:sz w:val="24"/>
          <w:szCs w:val="24"/>
          <w:vertAlign w:val="superscript"/>
        </w:rPr>
      </w:pPr>
      <w:r w:rsidRPr="009F12C9">
        <w:rPr>
          <w:rFonts w:cstheme="minorHAnsi"/>
          <w:sz w:val="24"/>
          <w:szCs w:val="24"/>
        </w:rPr>
        <w:t>powierzchnia utwardzona</w:t>
      </w:r>
      <w:r w:rsidRPr="009F12C9">
        <w:rPr>
          <w:rFonts w:cstheme="minorHAnsi"/>
          <w:color w:val="000000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                       </w:t>
      </w:r>
      <w:r w:rsidRPr="009F12C9">
        <w:rPr>
          <w:rFonts w:cstheme="minorHAnsi"/>
          <w:color w:val="000000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ab/>
      </w:r>
      <w:r w:rsidRPr="009F12C9">
        <w:rPr>
          <w:rFonts w:cstheme="minorHAnsi"/>
          <w:color w:val="000000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ab/>
      </w:r>
      <w:r w:rsidRPr="009F12C9">
        <w:rPr>
          <w:rFonts w:cstheme="minorHAnsi"/>
          <w:color w:val="000000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ab/>
      </w:r>
      <w:r w:rsidRPr="009F12C9">
        <w:rPr>
          <w:rFonts w:cstheme="minorHAnsi"/>
          <w:b/>
          <w:color w:val="000000"/>
          <w:sz w:val="24"/>
          <w:szCs w:val="24"/>
        </w:rPr>
        <w:t>3984,5</w:t>
      </w:r>
      <w:r w:rsidRPr="009F12C9">
        <w:rPr>
          <w:rFonts w:cstheme="minorHAnsi"/>
          <w:b/>
          <w:sz w:val="24"/>
          <w:szCs w:val="24"/>
        </w:rPr>
        <w:t>m</w:t>
      </w:r>
      <w:r w:rsidRPr="009F12C9">
        <w:rPr>
          <w:rFonts w:cstheme="minorHAnsi"/>
          <w:b/>
          <w:sz w:val="24"/>
          <w:szCs w:val="24"/>
          <w:vertAlign w:val="superscript"/>
        </w:rPr>
        <w:t>2</w:t>
      </w:r>
    </w:p>
    <w:p w:rsidR="009F12C9" w:rsidRPr="009F12C9" w:rsidRDefault="009F12C9" w:rsidP="009F12C9">
      <w:pPr>
        <w:spacing w:after="0" w:line="360" w:lineRule="auto"/>
        <w:ind w:left="720"/>
        <w:contextualSpacing/>
        <w:jc w:val="both"/>
        <w:rPr>
          <w:rFonts w:cstheme="minorHAnsi"/>
          <w:b/>
          <w:sz w:val="24"/>
          <w:szCs w:val="24"/>
          <w:vertAlign w:val="superscript"/>
        </w:rPr>
      </w:pPr>
      <w:r w:rsidRPr="009F12C9">
        <w:rPr>
          <w:rFonts w:cstheme="minorHAnsi"/>
          <w:sz w:val="24"/>
          <w:szCs w:val="24"/>
        </w:rPr>
        <w:t>powierzchnia biologicznie czynna</w:t>
      </w:r>
      <w:r w:rsidRPr="009F12C9">
        <w:rPr>
          <w:rFonts w:cstheme="minorHAnsi"/>
          <w:color w:val="000000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                       </w:t>
      </w:r>
      <w:r>
        <w:rPr>
          <w:rFonts w:cstheme="minorHAnsi"/>
          <w:color w:val="000000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ab/>
      </w:r>
      <w:r>
        <w:rPr>
          <w:rFonts w:cstheme="minorHAnsi"/>
          <w:color w:val="000000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ab/>
      </w:r>
      <w:r w:rsidRPr="009F12C9">
        <w:rPr>
          <w:rFonts w:cstheme="minorHAnsi"/>
          <w:b/>
          <w:color w:val="000000"/>
          <w:sz w:val="24"/>
          <w:szCs w:val="24"/>
        </w:rPr>
        <w:t>13 555,07</w:t>
      </w:r>
      <w:r w:rsidRPr="009F12C9">
        <w:rPr>
          <w:rFonts w:cstheme="minorHAnsi"/>
          <w:b/>
          <w:sz w:val="24"/>
          <w:szCs w:val="24"/>
        </w:rPr>
        <w:t>m</w:t>
      </w:r>
      <w:r w:rsidRPr="009F12C9">
        <w:rPr>
          <w:rFonts w:cstheme="minorHAnsi"/>
          <w:b/>
          <w:sz w:val="24"/>
          <w:szCs w:val="24"/>
          <w:vertAlign w:val="superscript"/>
        </w:rPr>
        <w:t>2</w:t>
      </w:r>
    </w:p>
    <w:p w:rsidR="009F12C9" w:rsidRPr="009F12C9" w:rsidRDefault="009F12C9" w:rsidP="009F12C9">
      <w:pPr>
        <w:tabs>
          <w:tab w:val="right" w:pos="9072"/>
        </w:tabs>
        <w:spacing w:after="0" w:line="360" w:lineRule="auto"/>
        <w:jc w:val="both"/>
        <w:rPr>
          <w:rFonts w:cstheme="minorHAnsi"/>
          <w:bCs/>
        </w:rPr>
      </w:pPr>
    </w:p>
    <w:p w:rsidR="009F12C9" w:rsidRPr="009F12C9" w:rsidRDefault="009F12C9" w:rsidP="009F12C9">
      <w:pPr>
        <w:tabs>
          <w:tab w:val="right" w:pos="9072"/>
        </w:tabs>
        <w:spacing w:after="0" w:line="360" w:lineRule="auto"/>
        <w:jc w:val="both"/>
        <w:rPr>
          <w:rFonts w:cstheme="minorHAnsi"/>
          <w:bCs/>
        </w:rPr>
      </w:pPr>
      <w:r w:rsidRPr="009F12C9">
        <w:rPr>
          <w:rFonts w:cstheme="minorHAnsi"/>
          <w:bCs/>
        </w:rPr>
        <w:t>Szczegółowy zakres robót znajduje się w wielobranżowej dokumentacji technicznej Wnioskodawcy.</w:t>
      </w:r>
    </w:p>
    <w:p w:rsidR="009F12C9" w:rsidRPr="009F12C9" w:rsidRDefault="009F12C9" w:rsidP="009F12C9">
      <w:pPr>
        <w:tabs>
          <w:tab w:val="right" w:pos="9072"/>
        </w:tabs>
        <w:spacing w:after="0" w:line="360" w:lineRule="auto"/>
        <w:jc w:val="both"/>
        <w:rPr>
          <w:rFonts w:cstheme="minorHAnsi"/>
          <w:bCs/>
        </w:rPr>
      </w:pPr>
    </w:p>
    <w:p w:rsidR="009F12C9" w:rsidRPr="009F12C9" w:rsidRDefault="009F12C9" w:rsidP="009F12C9">
      <w:pPr>
        <w:spacing w:after="0" w:line="360" w:lineRule="auto"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t>Obszar terenu, na którym prowadzona jest inwestycja, nie znajduje się w obszarze zagrożenia powodziowego zgodnie z aktualnymi mapami zagrożenia powodziowego.</w:t>
      </w:r>
    </w:p>
    <w:p w:rsidR="009F12C9" w:rsidRPr="009F12C9" w:rsidRDefault="009F12C9" w:rsidP="009F12C9">
      <w:pPr>
        <w:spacing w:after="0" w:line="360" w:lineRule="auto"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sz w:val="24"/>
          <w:szCs w:val="24"/>
        </w:rPr>
        <w:t>Działka nie jest wpisana do rejestru zabytków lub gminnej ewidencji zabytków. Zamierzenie budowlane nie jest zlokalizowane na obszarze objętym ochroną konserwatorską</w:t>
      </w:r>
      <w:r w:rsidRPr="009F12C9">
        <w:rPr>
          <w:rFonts w:cstheme="minorHAnsi"/>
          <w:bCs/>
          <w:sz w:val="24"/>
          <w:szCs w:val="24"/>
        </w:rPr>
        <w:t>.</w:t>
      </w:r>
    </w:p>
    <w:p w:rsidR="009F12C9" w:rsidRPr="009F12C9" w:rsidRDefault="009F12C9" w:rsidP="009F12C9">
      <w:pPr>
        <w:spacing w:after="0" w:line="360" w:lineRule="auto"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sz w:val="24"/>
          <w:szCs w:val="24"/>
        </w:rPr>
        <w:t xml:space="preserve">Budynek nie jest zlokalizowany na terenach górniczych, ani zagrożonych osuwaniem mas ziemi, </w:t>
      </w:r>
      <w:r w:rsidRPr="009F12C9">
        <w:rPr>
          <w:rFonts w:cstheme="minorHAnsi"/>
          <w:bCs/>
          <w:sz w:val="24"/>
          <w:szCs w:val="24"/>
        </w:rPr>
        <w:t xml:space="preserve">w pobliżu inwestycji na działce znajduje się linia energetyczna </w:t>
      </w:r>
      <w:proofErr w:type="spellStart"/>
      <w:r w:rsidRPr="009F12C9">
        <w:rPr>
          <w:rFonts w:cstheme="minorHAnsi"/>
          <w:bCs/>
          <w:sz w:val="24"/>
          <w:szCs w:val="24"/>
        </w:rPr>
        <w:t>eN</w:t>
      </w:r>
      <w:proofErr w:type="spellEnd"/>
      <w:r w:rsidRPr="009F12C9">
        <w:rPr>
          <w:rFonts w:cstheme="minorHAnsi"/>
          <w:bCs/>
          <w:sz w:val="24"/>
          <w:szCs w:val="24"/>
        </w:rPr>
        <w:t xml:space="preserve">, sieć wodociągowa, sieć kanalizacji sanitarnej i kanalizacji deszczowej. </w:t>
      </w:r>
    </w:p>
    <w:p w:rsidR="009F12C9" w:rsidRPr="009F12C9" w:rsidRDefault="009F12C9" w:rsidP="009F12C9">
      <w:pPr>
        <w:spacing w:after="0" w:line="360" w:lineRule="auto"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t>Poniżej przedstawiono w formie graficznej planowany zakres robót przy ul. Staszica 25 w Kwidzynie (Rys. 9).</w:t>
      </w:r>
    </w:p>
    <w:p w:rsidR="009F12C9" w:rsidRPr="009F12C9" w:rsidRDefault="009F12C9" w:rsidP="009F12C9">
      <w:pPr>
        <w:spacing w:after="0" w:line="360" w:lineRule="auto"/>
        <w:jc w:val="both"/>
        <w:rPr>
          <w:rFonts w:cstheme="minorHAnsi"/>
          <w:bCs/>
          <w:sz w:val="24"/>
          <w:szCs w:val="24"/>
        </w:rPr>
      </w:pPr>
      <w:r w:rsidRPr="009F12C9">
        <w:rPr>
          <w:rFonts w:cstheme="minorHAnsi"/>
          <w:bCs/>
          <w:sz w:val="24"/>
          <w:szCs w:val="24"/>
        </w:rPr>
        <w:br w:type="page"/>
      </w:r>
    </w:p>
    <w:p w:rsidR="0063406F" w:rsidRDefault="009F12C9">
      <w:r w:rsidRPr="00790344">
        <w:rPr>
          <w:rFonts w:cstheme="minorHAnsi"/>
          <w:bCs/>
          <w:noProof/>
          <w:lang w:eastAsia="pl-PL"/>
        </w:rPr>
        <w:lastRenderedPageBreak/>
        <w:drawing>
          <wp:anchor distT="0" distB="0" distL="114300" distR="114300" simplePos="0" relativeHeight="251661312" behindDoc="0" locked="0" layoutInCell="1" allowOverlap="1" wp14:anchorId="6680D549" wp14:editId="778338B1">
            <wp:simplePos x="0" y="0"/>
            <wp:positionH relativeFrom="margin">
              <wp:posOffset>-228600</wp:posOffset>
            </wp:positionH>
            <wp:positionV relativeFrom="paragraph">
              <wp:posOffset>935990</wp:posOffset>
            </wp:positionV>
            <wp:extent cx="6286500" cy="4319905"/>
            <wp:effectExtent l="0" t="0" r="0" b="4445"/>
            <wp:wrapTopAndBottom/>
            <wp:docPr id="692640203" name="Obraz 692640203" descr="Obraz zawierający tekst, Plan, diagram, wykres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2640203" name="Obraz 1" descr="Obraz zawierający tekst, Plan, diagram, wykres&#10;&#10;Opis wygenerowany automatyczni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3406F">
      <w:headerReference w:type="default" r:id="rId9"/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57893" w:rsidRDefault="00557893" w:rsidP="00791BF5">
      <w:pPr>
        <w:spacing w:after="0" w:line="240" w:lineRule="auto"/>
      </w:pPr>
      <w:r>
        <w:separator/>
      </w:r>
    </w:p>
  </w:endnote>
  <w:endnote w:type="continuationSeparator" w:id="0">
    <w:p w:rsidR="00557893" w:rsidRDefault="00557893" w:rsidP="00791B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Narrow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3570" w:rsidRPr="00B01F08" w:rsidRDefault="00783570" w:rsidP="00783570">
    <w:pPr>
      <w:pStyle w:val="Stopka"/>
      <w:ind w:firstLine="2552"/>
    </w:pPr>
    <w:r w:rsidRPr="00B0369A">
      <w:t>Fundusze Europejskie dla Pomorza 2021-2027</w:t>
    </w:r>
  </w:p>
  <w:p w:rsidR="00791BF5" w:rsidRDefault="00791BF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57893" w:rsidRDefault="00557893" w:rsidP="00791BF5">
      <w:pPr>
        <w:spacing w:after="0" w:line="240" w:lineRule="auto"/>
      </w:pPr>
      <w:r>
        <w:separator/>
      </w:r>
    </w:p>
  </w:footnote>
  <w:footnote w:type="continuationSeparator" w:id="0">
    <w:p w:rsidR="00557893" w:rsidRDefault="00557893" w:rsidP="00791BF5">
      <w:pPr>
        <w:spacing w:after="0" w:line="240" w:lineRule="auto"/>
      </w:pPr>
      <w:r>
        <w:continuationSeparator/>
      </w:r>
    </w:p>
  </w:footnote>
  <w:footnote w:id="1">
    <w:p w:rsidR="009F12C9" w:rsidRDefault="009F12C9" w:rsidP="009F12C9">
      <w:pPr>
        <w:pStyle w:val="Tekstprzypisudolnego"/>
      </w:pPr>
    </w:p>
  </w:footnote>
  <w:footnote w:id="2">
    <w:p w:rsidR="009F12C9" w:rsidRDefault="009F12C9" w:rsidP="009F12C9">
      <w:pPr>
        <w:pStyle w:val="Tekstprzypisudolnego"/>
      </w:pPr>
      <w:r>
        <w:rPr>
          <w:rStyle w:val="Odwoanieprzypisudolnego"/>
        </w:rPr>
        <w:footnoteRef/>
      </w:r>
      <w:r>
        <w:t xml:space="preserve"> Dokumentacja techniczna, oprac. </w:t>
      </w:r>
      <w:r w:rsidRPr="00570507">
        <w:t xml:space="preserve">AMS PRACOWNIA PROJEKTOWA Maciej </w:t>
      </w:r>
      <w:proofErr w:type="spellStart"/>
      <w:r w:rsidRPr="00570507">
        <w:t>Sywula</w:t>
      </w:r>
      <w:proofErr w:type="spellEnd"/>
      <w:r>
        <w:t xml:space="preserve"> na zlecenie Wnioskodawcy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91BF5" w:rsidRDefault="00791BF5">
    <w:pPr>
      <w:pStyle w:val="Nagwek"/>
    </w:pPr>
    <w:r>
      <w:rPr>
        <w:noProof/>
        <w:lang w:eastAsia="pl-PL"/>
      </w:rPr>
      <w:drawing>
        <wp:inline distT="0" distB="0" distL="0" distR="0">
          <wp:extent cx="5760720" cy="539093"/>
          <wp:effectExtent l="0" t="0" r="0" b="0"/>
          <wp:docPr id="1" name="Obraz 1" descr="Podstawowy ciąg logotypów Fundusze Europejskie dla Pomorza 2021-20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Podstawowy ciąg logotypów Fundusze Europejskie dla Pomorza 2021-202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3909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F16856"/>
    <w:multiLevelType w:val="hybridMultilevel"/>
    <w:tmpl w:val="DF90454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5A33F4B"/>
    <w:multiLevelType w:val="hybridMultilevel"/>
    <w:tmpl w:val="E07451C6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559E4367"/>
    <w:multiLevelType w:val="hybridMultilevel"/>
    <w:tmpl w:val="F670F1B8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1BF5"/>
    <w:rsid w:val="00094AEA"/>
    <w:rsid w:val="000C5DEF"/>
    <w:rsid w:val="000E7D7E"/>
    <w:rsid w:val="00230E2C"/>
    <w:rsid w:val="002354AD"/>
    <w:rsid w:val="0026549F"/>
    <w:rsid w:val="00415B25"/>
    <w:rsid w:val="004A04FD"/>
    <w:rsid w:val="00557893"/>
    <w:rsid w:val="0063406F"/>
    <w:rsid w:val="006366E8"/>
    <w:rsid w:val="00666601"/>
    <w:rsid w:val="00697A79"/>
    <w:rsid w:val="006E535B"/>
    <w:rsid w:val="00783570"/>
    <w:rsid w:val="00791BF5"/>
    <w:rsid w:val="008F44A6"/>
    <w:rsid w:val="009F12C9"/>
    <w:rsid w:val="009F3DDD"/>
    <w:rsid w:val="00AD09D0"/>
    <w:rsid w:val="00AD4B86"/>
    <w:rsid w:val="00B01FA8"/>
    <w:rsid w:val="00BD6252"/>
    <w:rsid w:val="00BE4C54"/>
    <w:rsid w:val="00E754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09AFBC"/>
  <w15:chartTrackingRefBased/>
  <w15:docId w15:val="{6444F0AE-96E7-4952-B3DD-E09F1BBC0D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91B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91BF5"/>
  </w:style>
  <w:style w:type="paragraph" w:styleId="Stopka">
    <w:name w:val="footer"/>
    <w:basedOn w:val="Normalny"/>
    <w:link w:val="StopkaZnak"/>
    <w:uiPriority w:val="99"/>
    <w:unhideWhenUsed/>
    <w:rsid w:val="00791B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91BF5"/>
  </w:style>
  <w:style w:type="paragraph" w:styleId="Tekstdymka">
    <w:name w:val="Balloon Text"/>
    <w:basedOn w:val="Normalny"/>
    <w:link w:val="TekstdymkaZnak"/>
    <w:uiPriority w:val="99"/>
    <w:semiHidden/>
    <w:unhideWhenUsed/>
    <w:rsid w:val="000E7D7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E7D7E"/>
    <w:rPr>
      <w:rFonts w:ascii="Segoe UI" w:hAnsi="Segoe UI" w:cs="Segoe UI"/>
      <w:sz w:val="18"/>
      <w:szCs w:val="18"/>
    </w:rPr>
  </w:style>
  <w:style w:type="paragraph" w:styleId="Tekstprzypisudolnego">
    <w:name w:val="footnote text"/>
    <w:aliases w:val="Podrozdział,Podrozdzia3,-E Fuﬂnotentext,Fuﬂnotentext Ursprung,Fußnotentext Ursprung,-E Fußnotentext,Footnote text,Tekst przypisu Znak Znak Znak Znak,Tekst przypisu Znak Znak Znak Znak Znak,Tekst przypisu,Fußnote,FOOTNOTES,Footnote"/>
    <w:basedOn w:val="Normalny"/>
    <w:link w:val="TekstprzypisudolnegoZnak"/>
    <w:unhideWhenUsed/>
    <w:rsid w:val="009F12C9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aliases w:val="Podrozdział Znak,Podrozdzia3 Znak,-E Fuﬂnotentext Znak,Fuﬂnotentext Ursprung Znak,Fußnotentext Ursprung Znak,-E Fußnotentext Znak,Footnote text Znak,Tekst przypisu Znak Znak Znak Znak Znak1,Tekst przypisu Znak,Fußnote Znak"/>
    <w:basedOn w:val="Domylnaczcionkaakapitu"/>
    <w:link w:val="Tekstprzypisudolnego"/>
    <w:rsid w:val="009F12C9"/>
    <w:rPr>
      <w:sz w:val="20"/>
      <w:szCs w:val="20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nhideWhenUsed/>
    <w:qFormat/>
    <w:rsid w:val="009F12C9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F12C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137</TotalTime>
  <Pages>5</Pages>
  <Words>817</Words>
  <Characters>4903</Characters>
  <Application>Microsoft Office Word</Application>
  <DocSecurity>0</DocSecurity>
  <Lines>40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Aneta Mroczko</dc:creator>
  <cp:keywords/>
  <dc:description/>
  <cp:lastModifiedBy>Maciej Rybczyński</cp:lastModifiedBy>
  <cp:revision>8</cp:revision>
  <cp:lastPrinted>2024-10-16T10:02:00Z</cp:lastPrinted>
  <dcterms:created xsi:type="dcterms:W3CDTF">2024-10-11T07:17:00Z</dcterms:created>
  <dcterms:modified xsi:type="dcterms:W3CDTF">2025-01-30T09:10:00Z</dcterms:modified>
</cp:coreProperties>
</file>